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Fighting Fit Year 6 Home Work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Autumn 2 </w:t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Please select any two ideas from the lists below and over the course of the half term complete and bring into school by the 12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sz w:val="20"/>
          <w:szCs w:val="20"/>
          <w:rtl w:val="0"/>
        </w:rPr>
        <w:t xml:space="preserve"> of December. Remember if you need any help or resources just ask we are more than happy to help.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/>
        <w:drawing>
          <wp:inline distB="0" distT="0" distL="0" distR="0">
            <wp:extent cx="2860936" cy="1798792"/>
            <wp:effectExtent b="0" l="0" r="0" t="0"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60936" cy="17987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/>
        <w:drawing>
          <wp:inline distB="0" distT="0" distL="0" distR="0">
            <wp:extent cx="2890500" cy="1770217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90500" cy="17702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/>
        <w:drawing>
          <wp:inline distB="0" distT="0" distL="0" distR="0">
            <wp:extent cx="2854639" cy="1823056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4639" cy="18230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/>
        <w:drawing>
          <wp:inline distB="0" distT="0" distL="0" distR="0">
            <wp:extent cx="2873054" cy="1786775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73054" cy="1786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/>
        <w:drawing>
          <wp:inline distB="0" distT="0" distL="0" distR="0">
            <wp:extent cx="2836135" cy="1816497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36135" cy="18164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/>
        <w:drawing>
          <wp:inline distB="0" distT="0" distL="0" distR="0">
            <wp:extent cx="2978464" cy="1886361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8464" cy="18863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</w:t>
      </w:r>
    </w:p>
    <w:sectPr>
      <w:headerReference r:id="rId12" w:type="default"/>
      <w:headerReference r:id="rId13" w:type="first"/>
      <w:headerReference r:id="rId14" w:type="even"/>
      <w:footerReference r:id="rId15" w:type="default"/>
      <w:footerReference r:id="rId16" w:type="first"/>
      <w:footerReference r:id="rId17" w:type="even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2.png"/><Relationship Id="rId13" Type="http://schemas.openxmlformats.org/officeDocument/2006/relationships/header" Target="header3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footer" Target="footer3.xml"/><Relationship Id="rId14" Type="http://schemas.openxmlformats.org/officeDocument/2006/relationships/header" Target="header2.xml"/><Relationship Id="rId17" Type="http://schemas.openxmlformats.org/officeDocument/2006/relationships/footer" Target="footer1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